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46" w:rsidRDefault="007B6446" w:rsidP="007B6446">
      <w:pPr>
        <w:pStyle w:val="1"/>
        <w:rPr>
          <w:rFonts w:hint="eastAsia"/>
        </w:rPr>
      </w:pPr>
      <w:bookmarkStart w:id="0" w:name="_Toc310519902"/>
      <w:bookmarkStart w:id="1" w:name="_Toc354564868"/>
      <w:bookmarkStart w:id="2" w:name="_Toc354928807"/>
      <w:bookmarkStart w:id="3" w:name="_Toc365125273"/>
      <w:bookmarkStart w:id="4" w:name="_Toc365358884"/>
      <w:bookmarkStart w:id="5" w:name="_Toc453058931"/>
      <w:r>
        <w:rPr>
          <w:rFonts w:hint="eastAsia"/>
        </w:rPr>
        <w:t>福州大学博士生导师招收博士生</w:t>
      </w:r>
      <w:r>
        <w:rPr>
          <w:rFonts w:hint="eastAsia"/>
        </w:rPr>
        <w:t xml:space="preserve">            </w:t>
      </w:r>
      <w:r>
        <w:rPr>
          <w:rFonts w:hint="eastAsia"/>
        </w:rPr>
        <w:t>配套经费规定（修订）</w:t>
      </w:r>
      <w:bookmarkEnd w:id="0"/>
      <w:bookmarkEnd w:id="1"/>
      <w:bookmarkEnd w:id="2"/>
      <w:bookmarkEnd w:id="3"/>
      <w:bookmarkEnd w:id="4"/>
      <w:bookmarkEnd w:id="5"/>
    </w:p>
    <w:p w:rsidR="007B6446" w:rsidRDefault="007B6446" w:rsidP="007B6446">
      <w:pPr>
        <w:pStyle w:val="3"/>
        <w:spacing w:before="156" w:after="156"/>
        <w:rPr>
          <w:rFonts w:hint="eastAsia"/>
        </w:rPr>
      </w:pPr>
      <w:bookmarkStart w:id="6" w:name="_Toc354928808"/>
      <w:bookmarkStart w:id="7" w:name="_Toc365358885"/>
      <w:bookmarkStart w:id="8" w:name="_Toc453058932"/>
      <w:r>
        <w:rPr>
          <w:rFonts w:hint="eastAsia"/>
        </w:rPr>
        <w:t>(</w:t>
      </w:r>
      <w:r>
        <w:rPr>
          <w:rFonts w:hint="eastAsia"/>
        </w:rPr>
        <w:t>福大研</w:t>
      </w:r>
      <w:r>
        <w:rPr>
          <w:rFonts w:hint="eastAsia"/>
        </w:rPr>
        <w:t>[2011]32</w:t>
      </w:r>
      <w:r>
        <w:rPr>
          <w:rFonts w:hint="eastAsia"/>
        </w:rPr>
        <w:t>号</w:t>
      </w:r>
      <w:r>
        <w:rPr>
          <w:rFonts w:hint="eastAsia"/>
        </w:rPr>
        <w:t>)</w:t>
      </w:r>
      <w:bookmarkEnd w:id="6"/>
      <w:bookmarkEnd w:id="7"/>
      <w:bookmarkEnd w:id="8"/>
    </w:p>
    <w:p w:rsidR="007B6446" w:rsidRDefault="007B6446" w:rsidP="007B6446">
      <w:pPr>
        <w:widowControl/>
        <w:snapToGrid w:val="0"/>
        <w:spacing w:line="400" w:lineRule="exact"/>
        <w:ind w:firstLineChars="200" w:firstLine="420"/>
        <w:jc w:val="left"/>
        <w:rPr>
          <w:rFonts w:ascii="宋体" w:hAnsi="宋体" w:cs="宋体" w:hint="eastAsia"/>
          <w:snapToGrid w:val="0"/>
          <w:kern w:val="0"/>
          <w:szCs w:val="21"/>
        </w:rPr>
      </w:pPr>
      <w:r>
        <w:rPr>
          <w:rFonts w:ascii="宋体" w:hAnsi="宋体" w:cs="宋体" w:hint="eastAsia"/>
          <w:bCs/>
          <w:snapToGrid w:val="0"/>
          <w:kern w:val="0"/>
          <w:szCs w:val="21"/>
        </w:rPr>
        <w:t>博士生导师招收博士生需提供配套经费，具体规定如下：</w:t>
      </w:r>
    </w:p>
    <w:p w:rsidR="007B6446" w:rsidRDefault="007B6446" w:rsidP="007B6446">
      <w:pPr>
        <w:widowControl/>
        <w:snapToGrid w:val="0"/>
        <w:spacing w:line="400" w:lineRule="exact"/>
        <w:ind w:firstLineChars="200" w:firstLine="420"/>
        <w:jc w:val="left"/>
        <w:rPr>
          <w:rFonts w:ascii="宋体" w:hAnsi="宋体" w:cs="宋体" w:hint="eastAsia"/>
          <w:snapToGrid w:val="0"/>
          <w:kern w:val="0"/>
          <w:szCs w:val="21"/>
        </w:rPr>
      </w:pPr>
      <w:r>
        <w:rPr>
          <w:rFonts w:ascii="宋体" w:hAnsi="宋体" w:cs="宋体" w:hint="eastAsia"/>
          <w:snapToGrid w:val="0"/>
          <w:kern w:val="0"/>
          <w:szCs w:val="21"/>
        </w:rPr>
        <w:t>一、博士生导师当年招收博士生配套经费标准如下表（每生按3年缴纳）：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9"/>
        <w:gridCol w:w="1218"/>
        <w:gridCol w:w="1316"/>
        <w:gridCol w:w="1372"/>
        <w:gridCol w:w="1903"/>
      </w:tblGrid>
      <w:tr w:rsidR="007B6446" w:rsidTr="00F540A2">
        <w:trPr>
          <w:jc w:val="center"/>
        </w:trPr>
        <w:tc>
          <w:tcPr>
            <w:tcW w:w="1519" w:type="dxa"/>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napToGrid w:val="0"/>
              <w:spacing w:line="400" w:lineRule="exact"/>
              <w:rPr>
                <w:rFonts w:ascii="宋体" w:hAnsi="宋体" w:cs="宋体"/>
                <w:snapToGrid w:val="0"/>
                <w:kern w:val="0"/>
                <w:szCs w:val="21"/>
              </w:rPr>
            </w:pPr>
            <w:r>
              <w:rPr>
                <w:rFonts w:ascii="宋体" w:hAnsi="宋体" w:cs="宋体" w:hint="eastAsia"/>
                <w:snapToGrid w:val="0"/>
                <w:kern w:val="0"/>
                <w:szCs w:val="21"/>
              </w:rPr>
              <w:t>学科门类</w:t>
            </w:r>
          </w:p>
        </w:tc>
        <w:tc>
          <w:tcPr>
            <w:tcW w:w="1218" w:type="dxa"/>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napToGrid w:val="0"/>
              <w:spacing w:line="400" w:lineRule="exact"/>
              <w:rPr>
                <w:rFonts w:ascii="宋体" w:hAnsi="宋体" w:cs="宋体"/>
                <w:snapToGrid w:val="0"/>
                <w:kern w:val="0"/>
                <w:szCs w:val="21"/>
              </w:rPr>
            </w:pPr>
            <w:r>
              <w:rPr>
                <w:rFonts w:ascii="宋体" w:hAnsi="宋体" w:cs="宋体" w:hint="eastAsia"/>
                <w:snapToGrid w:val="0"/>
                <w:kern w:val="0"/>
                <w:szCs w:val="21"/>
              </w:rPr>
              <w:t>招收第1名</w:t>
            </w:r>
          </w:p>
        </w:tc>
        <w:tc>
          <w:tcPr>
            <w:tcW w:w="1316" w:type="dxa"/>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napToGrid w:val="0"/>
              <w:spacing w:line="400" w:lineRule="exact"/>
              <w:rPr>
                <w:rFonts w:ascii="宋体" w:hAnsi="宋体" w:cs="宋体"/>
                <w:snapToGrid w:val="0"/>
                <w:kern w:val="0"/>
                <w:szCs w:val="21"/>
              </w:rPr>
            </w:pPr>
            <w:r>
              <w:rPr>
                <w:rFonts w:ascii="宋体" w:hAnsi="宋体" w:cs="宋体" w:hint="eastAsia"/>
                <w:snapToGrid w:val="0"/>
                <w:kern w:val="0"/>
                <w:szCs w:val="21"/>
              </w:rPr>
              <w:t>招收第2名</w:t>
            </w:r>
          </w:p>
        </w:tc>
        <w:tc>
          <w:tcPr>
            <w:tcW w:w="1372" w:type="dxa"/>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napToGrid w:val="0"/>
              <w:spacing w:line="400" w:lineRule="exact"/>
              <w:rPr>
                <w:rFonts w:ascii="宋体" w:hAnsi="宋体" w:cs="宋体"/>
                <w:snapToGrid w:val="0"/>
                <w:kern w:val="0"/>
                <w:szCs w:val="21"/>
              </w:rPr>
            </w:pPr>
            <w:r>
              <w:rPr>
                <w:rFonts w:ascii="宋体" w:hAnsi="宋体" w:cs="宋体" w:hint="eastAsia"/>
                <w:snapToGrid w:val="0"/>
                <w:kern w:val="0"/>
                <w:szCs w:val="21"/>
              </w:rPr>
              <w:t>招收第3名</w:t>
            </w:r>
          </w:p>
        </w:tc>
        <w:tc>
          <w:tcPr>
            <w:tcW w:w="1903" w:type="dxa"/>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napToGrid w:val="0"/>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备  注</w:t>
            </w:r>
          </w:p>
        </w:tc>
      </w:tr>
      <w:tr w:rsidR="007B6446" w:rsidTr="00F540A2">
        <w:trPr>
          <w:trHeight w:val="481"/>
          <w:jc w:val="center"/>
        </w:trPr>
        <w:tc>
          <w:tcPr>
            <w:tcW w:w="1519" w:type="dxa"/>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napToGrid w:val="0"/>
              <w:spacing w:line="400" w:lineRule="exact"/>
              <w:rPr>
                <w:rFonts w:ascii="宋体" w:hAnsi="宋体" w:cs="宋体"/>
                <w:snapToGrid w:val="0"/>
                <w:kern w:val="0"/>
                <w:szCs w:val="21"/>
              </w:rPr>
            </w:pPr>
            <w:r>
              <w:rPr>
                <w:rFonts w:ascii="宋体" w:hAnsi="宋体" w:cs="宋体" w:hint="eastAsia"/>
                <w:snapToGrid w:val="0"/>
                <w:kern w:val="0"/>
                <w:szCs w:val="21"/>
              </w:rPr>
              <w:t>理、工、医学</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napToGrid w:val="0"/>
              <w:spacing w:line="400" w:lineRule="exact"/>
              <w:rPr>
                <w:rFonts w:ascii="宋体" w:hAnsi="宋体" w:cs="宋体"/>
                <w:snapToGrid w:val="0"/>
                <w:kern w:val="0"/>
                <w:szCs w:val="21"/>
              </w:rPr>
            </w:pPr>
            <w:r>
              <w:rPr>
                <w:rFonts w:ascii="宋体" w:hAnsi="宋体" w:cs="宋体" w:hint="eastAsia"/>
                <w:snapToGrid w:val="0"/>
                <w:kern w:val="0"/>
                <w:szCs w:val="21"/>
              </w:rPr>
              <w:t>1500</w:t>
            </w:r>
          </w:p>
        </w:tc>
        <w:tc>
          <w:tcPr>
            <w:tcW w:w="1316" w:type="dxa"/>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napToGrid w:val="0"/>
              <w:spacing w:line="400" w:lineRule="exact"/>
              <w:rPr>
                <w:rFonts w:ascii="宋体" w:hAnsi="宋体" w:cs="宋体"/>
                <w:snapToGrid w:val="0"/>
                <w:kern w:val="0"/>
                <w:szCs w:val="21"/>
              </w:rPr>
            </w:pPr>
            <w:r>
              <w:rPr>
                <w:rFonts w:ascii="宋体" w:hAnsi="宋体" w:cs="宋体" w:hint="eastAsia"/>
                <w:snapToGrid w:val="0"/>
                <w:kern w:val="0"/>
                <w:szCs w:val="21"/>
              </w:rPr>
              <w:t>6000</w:t>
            </w:r>
          </w:p>
        </w:tc>
        <w:tc>
          <w:tcPr>
            <w:tcW w:w="1372" w:type="dxa"/>
            <w:vMerge w:val="restart"/>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napToGrid w:val="0"/>
              <w:spacing w:line="400" w:lineRule="exact"/>
              <w:rPr>
                <w:rFonts w:ascii="宋体" w:hAnsi="宋体" w:cs="宋体"/>
                <w:snapToGrid w:val="0"/>
                <w:kern w:val="0"/>
                <w:szCs w:val="21"/>
              </w:rPr>
            </w:pPr>
            <w:r>
              <w:rPr>
                <w:rFonts w:ascii="宋体" w:hAnsi="宋体" w:cs="宋体" w:hint="eastAsia"/>
                <w:snapToGrid w:val="0"/>
                <w:kern w:val="0"/>
                <w:szCs w:val="21"/>
              </w:rPr>
              <w:t>10000</w:t>
            </w:r>
          </w:p>
        </w:tc>
        <w:tc>
          <w:tcPr>
            <w:tcW w:w="1903" w:type="dxa"/>
            <w:vMerge w:val="restart"/>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napToGrid w:val="0"/>
              <w:spacing w:line="400" w:lineRule="exact"/>
              <w:rPr>
                <w:rFonts w:ascii="宋体" w:hAnsi="宋体" w:cs="宋体"/>
                <w:snapToGrid w:val="0"/>
                <w:kern w:val="0"/>
                <w:szCs w:val="21"/>
              </w:rPr>
            </w:pPr>
            <w:r>
              <w:rPr>
                <w:rFonts w:ascii="宋体" w:hAnsi="宋体" w:cs="宋体" w:hint="eastAsia"/>
                <w:snapToGrid w:val="0"/>
                <w:kern w:val="0"/>
                <w:szCs w:val="21"/>
              </w:rPr>
              <w:t>单位：元/生.年</w:t>
            </w:r>
          </w:p>
        </w:tc>
      </w:tr>
      <w:tr w:rsidR="007B6446" w:rsidTr="00F540A2">
        <w:trPr>
          <w:trHeight w:val="433"/>
          <w:jc w:val="center"/>
        </w:trPr>
        <w:tc>
          <w:tcPr>
            <w:tcW w:w="1519" w:type="dxa"/>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napToGrid w:val="0"/>
              <w:spacing w:line="400" w:lineRule="exact"/>
              <w:rPr>
                <w:rFonts w:ascii="宋体" w:hAnsi="宋体" w:cs="宋体"/>
                <w:snapToGrid w:val="0"/>
                <w:kern w:val="0"/>
                <w:szCs w:val="21"/>
              </w:rPr>
            </w:pPr>
            <w:r>
              <w:rPr>
                <w:rFonts w:ascii="宋体" w:hAnsi="宋体" w:cs="宋体" w:hint="eastAsia"/>
                <w:snapToGrid w:val="0"/>
                <w:kern w:val="0"/>
                <w:szCs w:val="21"/>
              </w:rPr>
              <w:t>法、管理学</w:t>
            </w:r>
          </w:p>
        </w:tc>
        <w:tc>
          <w:tcPr>
            <w:tcW w:w="1218" w:type="dxa"/>
            <w:vMerge/>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pacing w:line="400" w:lineRule="exact"/>
              <w:rPr>
                <w:rFonts w:ascii="宋体" w:hAnsi="宋体" w:cs="宋体"/>
                <w:snapToGrid w:val="0"/>
                <w:kern w:val="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napToGrid w:val="0"/>
              <w:spacing w:line="400" w:lineRule="exact"/>
              <w:rPr>
                <w:rFonts w:ascii="宋体" w:hAnsi="宋体" w:cs="宋体"/>
                <w:snapToGrid w:val="0"/>
                <w:kern w:val="0"/>
                <w:szCs w:val="21"/>
              </w:rPr>
            </w:pPr>
            <w:r>
              <w:rPr>
                <w:rFonts w:ascii="宋体" w:hAnsi="宋体" w:cs="宋体" w:hint="eastAsia"/>
                <w:snapToGrid w:val="0"/>
                <w:kern w:val="0"/>
                <w:szCs w:val="21"/>
              </w:rPr>
              <w:t>4000</w:t>
            </w:r>
          </w:p>
        </w:tc>
        <w:tc>
          <w:tcPr>
            <w:tcW w:w="1372" w:type="dxa"/>
            <w:vMerge/>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pacing w:line="400" w:lineRule="exact"/>
              <w:rPr>
                <w:rFonts w:ascii="宋体" w:hAnsi="宋体" w:cs="宋体"/>
                <w:snapToGrid w:val="0"/>
                <w:kern w:val="0"/>
                <w:szCs w:val="21"/>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7B6446" w:rsidRDefault="007B6446" w:rsidP="00F540A2">
            <w:pPr>
              <w:widowControl/>
              <w:spacing w:line="400" w:lineRule="exact"/>
              <w:rPr>
                <w:rFonts w:ascii="宋体" w:hAnsi="宋体" w:cs="宋体"/>
                <w:snapToGrid w:val="0"/>
                <w:kern w:val="0"/>
                <w:szCs w:val="21"/>
              </w:rPr>
            </w:pPr>
          </w:p>
        </w:tc>
      </w:tr>
    </w:tbl>
    <w:p w:rsidR="007B6446" w:rsidRDefault="007B6446" w:rsidP="007B6446">
      <w:pPr>
        <w:widowControl/>
        <w:snapToGrid w:val="0"/>
        <w:spacing w:line="400" w:lineRule="exact"/>
        <w:ind w:firstLineChars="200" w:firstLine="422"/>
        <w:rPr>
          <w:rFonts w:ascii="宋体" w:hAnsi="宋体" w:cs="宋体" w:hint="eastAsia"/>
          <w:snapToGrid w:val="0"/>
          <w:kern w:val="0"/>
          <w:szCs w:val="21"/>
        </w:rPr>
      </w:pPr>
      <w:r>
        <w:rPr>
          <w:rFonts w:ascii="宋体" w:hAnsi="宋体" w:cs="宋体" w:hint="eastAsia"/>
          <w:b/>
          <w:snapToGrid w:val="0"/>
          <w:kern w:val="0"/>
          <w:szCs w:val="21"/>
        </w:rPr>
        <w:t>二、</w:t>
      </w:r>
      <w:r>
        <w:rPr>
          <w:rFonts w:ascii="宋体" w:hAnsi="宋体" w:cs="宋体" w:hint="eastAsia"/>
          <w:snapToGrid w:val="0"/>
          <w:kern w:val="0"/>
          <w:szCs w:val="21"/>
        </w:rPr>
        <w:t>导师应根据当年所招收的博士生数和相应的标准一次性将配套经费足额上交学校专户。配套经费从博士生导师的科研课题中开支（有横向课题经费的优先从其中开支），开支应符合相应的科研经费管理规定。若博士生导师没有足够可供开支的科研经费，则由导师自筹资金解决。</w:t>
      </w:r>
    </w:p>
    <w:p w:rsidR="007B6446" w:rsidRDefault="007B6446" w:rsidP="007B6446">
      <w:pPr>
        <w:widowControl/>
        <w:snapToGrid w:val="0"/>
        <w:spacing w:line="400" w:lineRule="exact"/>
        <w:ind w:firstLineChars="200" w:firstLine="422"/>
        <w:rPr>
          <w:rFonts w:ascii="宋体" w:hAnsi="宋体" w:cs="宋体" w:hint="eastAsia"/>
          <w:snapToGrid w:val="0"/>
          <w:kern w:val="0"/>
          <w:szCs w:val="21"/>
        </w:rPr>
      </w:pPr>
      <w:r>
        <w:rPr>
          <w:rFonts w:ascii="宋体" w:hAnsi="宋体" w:cs="宋体" w:hint="eastAsia"/>
          <w:b/>
          <w:snapToGrid w:val="0"/>
          <w:kern w:val="0"/>
          <w:szCs w:val="21"/>
        </w:rPr>
        <w:t>三、</w:t>
      </w:r>
      <w:r>
        <w:rPr>
          <w:rFonts w:ascii="宋体" w:hAnsi="宋体" w:cs="宋体" w:hint="eastAsia"/>
          <w:snapToGrid w:val="0"/>
          <w:kern w:val="0"/>
          <w:szCs w:val="21"/>
        </w:rPr>
        <w:t>申请下一年度招生的博士生导师，须在编制下一年度招生专业目录时先按招收一名博士生计4500元的标准，预先将导师配套经费转入学校博士生导师配套经费专户，有关学院（单位）方可考虑选聘其为下一年度招生导师的人选。学校根据有关规定和要求审核确定下一年拟聘任的博士生导师名单，并列入下一年博士招生专业目录，否则不能列入下一年度博士招生专业目录。</w:t>
      </w:r>
    </w:p>
    <w:p w:rsidR="007B6446" w:rsidRDefault="007B6446" w:rsidP="007B6446">
      <w:pPr>
        <w:widowControl/>
        <w:snapToGrid w:val="0"/>
        <w:spacing w:line="400" w:lineRule="exact"/>
        <w:ind w:firstLineChars="200" w:firstLine="420"/>
        <w:rPr>
          <w:rFonts w:ascii="宋体" w:hAnsi="宋体" w:cs="宋体" w:hint="eastAsia"/>
          <w:snapToGrid w:val="0"/>
          <w:kern w:val="0"/>
          <w:szCs w:val="21"/>
        </w:rPr>
      </w:pPr>
      <w:r>
        <w:rPr>
          <w:rFonts w:ascii="宋体" w:hAnsi="宋体" w:cs="宋体" w:hint="eastAsia"/>
          <w:snapToGrid w:val="0"/>
          <w:kern w:val="0"/>
          <w:szCs w:val="21"/>
        </w:rPr>
        <w:t>下一年度博士招生录取结束后，学校将根据每位导师当年招生情况退回或补交配套经费。</w:t>
      </w:r>
    </w:p>
    <w:p w:rsidR="007B6446" w:rsidRDefault="007B6446" w:rsidP="007B6446">
      <w:pPr>
        <w:widowControl/>
        <w:snapToGrid w:val="0"/>
        <w:spacing w:line="400" w:lineRule="exact"/>
        <w:ind w:firstLineChars="200" w:firstLine="422"/>
        <w:rPr>
          <w:rFonts w:ascii="宋体" w:hAnsi="宋体" w:cs="宋体" w:hint="eastAsia"/>
          <w:snapToGrid w:val="0"/>
          <w:kern w:val="0"/>
          <w:szCs w:val="21"/>
        </w:rPr>
      </w:pPr>
      <w:r>
        <w:rPr>
          <w:rFonts w:ascii="宋体" w:hAnsi="宋体" w:cs="宋体" w:hint="eastAsia"/>
          <w:b/>
          <w:snapToGrid w:val="0"/>
          <w:kern w:val="0"/>
          <w:szCs w:val="21"/>
        </w:rPr>
        <w:t>四、</w:t>
      </w:r>
      <w:r>
        <w:rPr>
          <w:rFonts w:ascii="宋体" w:hAnsi="宋体" w:cs="宋体" w:hint="eastAsia"/>
          <w:snapToGrid w:val="0"/>
          <w:kern w:val="0"/>
          <w:szCs w:val="21"/>
        </w:rPr>
        <w:t>博士生导师配套经费主要统筹用于增加发放全日制非定向博士生生活补贴（按培养方案规定年限发放，一年发放10个月，每月增加发放150元/生）等项目支出。学校设立博士生导师配套经费专户，专款专用。</w:t>
      </w:r>
    </w:p>
    <w:p w:rsidR="007B6446" w:rsidRDefault="007B6446" w:rsidP="007B6446">
      <w:pPr>
        <w:widowControl/>
        <w:snapToGrid w:val="0"/>
        <w:spacing w:line="400" w:lineRule="exact"/>
        <w:ind w:firstLineChars="200" w:firstLine="422"/>
        <w:rPr>
          <w:rFonts w:ascii="宋体" w:hAnsi="宋体" w:cs="宋体" w:hint="eastAsia"/>
          <w:snapToGrid w:val="0"/>
          <w:kern w:val="0"/>
          <w:szCs w:val="21"/>
        </w:rPr>
      </w:pPr>
      <w:r>
        <w:rPr>
          <w:rFonts w:ascii="宋体" w:hAnsi="宋体" w:cs="宋体" w:hint="eastAsia"/>
          <w:b/>
          <w:snapToGrid w:val="0"/>
          <w:kern w:val="0"/>
          <w:szCs w:val="21"/>
        </w:rPr>
        <w:t>五、</w:t>
      </w:r>
      <w:r>
        <w:rPr>
          <w:rFonts w:ascii="宋体" w:hAnsi="宋体" w:cs="宋体" w:hint="eastAsia"/>
          <w:snapToGrid w:val="0"/>
          <w:kern w:val="0"/>
          <w:szCs w:val="21"/>
        </w:rPr>
        <w:t>本规定自公布之日起生效，从2011年博士录取新生开始实施，由研究生院负责解释。以前颁布有关细则（办法）与本规定不一致的，按本规定执行。</w:t>
      </w:r>
    </w:p>
    <w:p w:rsidR="007B6446" w:rsidRDefault="007B6446" w:rsidP="007B6446">
      <w:pPr>
        <w:spacing w:line="400" w:lineRule="exact"/>
        <w:ind w:firstLineChars="200" w:firstLine="422"/>
        <w:jc w:val="right"/>
        <w:rPr>
          <w:rFonts w:hint="eastAsia"/>
          <w:b/>
          <w:snapToGrid w:val="0"/>
          <w:kern w:val="0"/>
          <w:szCs w:val="21"/>
        </w:rPr>
      </w:pPr>
    </w:p>
    <w:p w:rsidR="00235E9C" w:rsidRDefault="007B6446" w:rsidP="007B6446">
      <w:r>
        <w:rPr>
          <w:rFonts w:hint="eastAsia"/>
          <w:b/>
          <w:snapToGrid w:val="0"/>
          <w:kern w:val="0"/>
          <w:szCs w:val="21"/>
        </w:rPr>
        <w:t>（发文日期：</w:t>
      </w:r>
      <w:r>
        <w:rPr>
          <w:rFonts w:hint="eastAsia"/>
          <w:b/>
          <w:snapToGrid w:val="0"/>
          <w:kern w:val="0"/>
          <w:szCs w:val="21"/>
        </w:rPr>
        <w:t>2011</w:t>
      </w:r>
      <w:r>
        <w:rPr>
          <w:rFonts w:hint="eastAsia"/>
          <w:b/>
          <w:snapToGrid w:val="0"/>
          <w:kern w:val="0"/>
          <w:szCs w:val="21"/>
        </w:rPr>
        <w:t>年</w:t>
      </w:r>
      <w:r>
        <w:rPr>
          <w:rFonts w:hint="eastAsia"/>
          <w:b/>
          <w:snapToGrid w:val="0"/>
          <w:kern w:val="0"/>
          <w:szCs w:val="21"/>
        </w:rPr>
        <w:t>5</w:t>
      </w:r>
      <w:r>
        <w:rPr>
          <w:rFonts w:hint="eastAsia"/>
          <w:b/>
          <w:snapToGrid w:val="0"/>
          <w:kern w:val="0"/>
          <w:szCs w:val="21"/>
        </w:rPr>
        <w:t>月</w:t>
      </w:r>
      <w:r>
        <w:rPr>
          <w:rFonts w:hint="eastAsia"/>
          <w:b/>
          <w:snapToGrid w:val="0"/>
          <w:kern w:val="0"/>
          <w:szCs w:val="21"/>
        </w:rPr>
        <w:t>10</w:t>
      </w:r>
      <w:r>
        <w:rPr>
          <w:rFonts w:hint="eastAsia"/>
          <w:b/>
          <w:snapToGrid w:val="0"/>
          <w:kern w:val="0"/>
          <w:szCs w:val="21"/>
        </w:rPr>
        <w:t>日）</w:t>
      </w:r>
    </w:p>
    <w:sectPr w:rsidR="00235E9C" w:rsidSect="00235E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6446"/>
    <w:rsid w:val="00235E9C"/>
    <w:rsid w:val="0028718B"/>
    <w:rsid w:val="007B6446"/>
    <w:rsid w:val="00E63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46"/>
    <w:pPr>
      <w:widowControl w:val="0"/>
      <w:jc w:val="both"/>
    </w:pPr>
    <w:rPr>
      <w:kern w:val="2"/>
      <w:sz w:val="21"/>
      <w:szCs w:val="24"/>
    </w:rPr>
  </w:style>
  <w:style w:type="paragraph" w:styleId="1">
    <w:name w:val="heading 1"/>
    <w:basedOn w:val="a"/>
    <w:next w:val="a"/>
    <w:link w:val="1Char"/>
    <w:autoRedefine/>
    <w:qFormat/>
    <w:rsid w:val="007B6446"/>
    <w:pPr>
      <w:keepNext/>
      <w:keepLines/>
      <w:pageBreakBefore/>
      <w:spacing w:before="320" w:after="350"/>
      <w:jc w:val="center"/>
      <w:outlineLvl w:val="0"/>
    </w:pPr>
    <w:rPr>
      <w:rFonts w:eastAsia="黑体"/>
      <w:snapToGrid w:val="0"/>
      <w:kern w:val="0"/>
      <w:sz w:val="36"/>
      <w:szCs w:val="44"/>
    </w:rPr>
  </w:style>
  <w:style w:type="paragraph" w:styleId="3">
    <w:name w:val="heading 3"/>
    <w:basedOn w:val="a"/>
    <w:next w:val="a"/>
    <w:link w:val="3Char"/>
    <w:autoRedefine/>
    <w:qFormat/>
    <w:rsid w:val="007B6446"/>
    <w:pPr>
      <w:keepNext/>
      <w:keepLines/>
      <w:spacing w:beforeLines="50" w:afterLines="50"/>
      <w:jc w:val="center"/>
      <w:outlineLvl w:val="2"/>
    </w:pPr>
    <w:rPr>
      <w:rFonts w:eastAsia="仿宋_GB2312" w:hAnsi="宋体"/>
      <w:snapToGrid w:val="0"/>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B6446"/>
    <w:rPr>
      <w:rFonts w:eastAsia="黑体"/>
      <w:snapToGrid w:val="0"/>
      <w:sz w:val="36"/>
      <w:szCs w:val="44"/>
    </w:rPr>
  </w:style>
  <w:style w:type="character" w:customStyle="1" w:styleId="3Char">
    <w:name w:val="标题 3 Char"/>
    <w:basedOn w:val="a0"/>
    <w:link w:val="3"/>
    <w:rsid w:val="007B6446"/>
    <w:rPr>
      <w:rFonts w:eastAsia="仿宋_GB2312" w:hAnsi="宋体"/>
      <w:snapToGrid w:val="0"/>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5</Lines>
  <Paragraphs>1</Paragraphs>
  <ScaleCrop>false</ScaleCrop>
  <Company>CHINA</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2017-09-19T01:40:00Z</dcterms:created>
  <dcterms:modified xsi:type="dcterms:W3CDTF">2017-09-19T01:41:00Z</dcterms:modified>
</cp:coreProperties>
</file>